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47"/>
        <w:gridCol w:w="2909"/>
      </w:tblGrid>
      <w:tr>
        <w:tc>
          <w:tcPr>
            <w:tcW w:type="dxa" w:w="774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620" w:lineRule="exact" w:after="100"/>
            </w:pPr>
            <w:r>
              <w:rPr>
                <w:rFonts w:ascii="Arial Black" w:hAnsi="Arial Black"/>
                <w:sz w:val="54"/>
              </w:rPr>
              <w:t>BENJAMIN GREGG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SENIOR SOFTWARE ENGINEER</w:t>
            </w:r>
          </w:p>
          <w:p>
            <w:pPr>
              <w:spacing w:before="20" w:after="60" w:line="226" w:lineRule="exact"/>
              <w:ind w:right="518"/>
            </w:pPr>
            <w:r>
              <w:rPr>
                <w:sz w:val="20"/>
              </w:rPr>
              <w:t>Over 10 years of engineering experience in bank data integrations, service modernization, scalability, and cost optimization. Contributed to scaling a consumer product from thousands to millions of customers.</w:t>
            </w:r>
          </w:p>
        </w:tc>
        <w:tc>
          <w:tcPr>
            <w:tcW w:type="dxa" w:w="290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20" w:lineRule="exact" w:before="100"/>
              <w:ind w:left="0" w:right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68580" cy="685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68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9"/>
              </w:rPr>
              <w:t xml:space="preserve">  (614) 804-9208</w:t>
            </w:r>
            <w:r>
              <w:br/>
            </w:r>
            <w:r>
              <w:drawing>
                <wp:inline xmlns:a="http://schemas.openxmlformats.org/drawingml/2006/main" xmlns:pic="http://schemas.openxmlformats.org/drawingml/2006/picture">
                  <wp:extent cx="68580" cy="685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ail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68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9"/>
              </w:rPr>
              <w:t xml:space="preserve">  </w:t>
            </w:r>
            <w:hyperlink r:id="rId13">
              <w:r>
                <w:rPr>
                  <w:sz w:val="19"/>
                </w:rPr>
                <w:t>greggbj@gmail.com</w:t>
              </w:r>
            </w:hyperlink>
            <w:r>
              <w:br/>
            </w:r>
            <w:r>
              <w:drawing>
                <wp:inline xmlns:a="http://schemas.openxmlformats.org/drawingml/2006/main" xmlns:pic="http://schemas.openxmlformats.org/drawingml/2006/picture">
                  <wp:extent cx="68580" cy="685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c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68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9"/>
              </w:rPr>
              <w:t xml:space="preserve">  Columbus, Ohio</w:t>
            </w:r>
            <w:r>
              <w:br/>
            </w:r>
            <w:r>
              <w:drawing>
                <wp:inline xmlns:a="http://schemas.openxmlformats.org/drawingml/2006/main" xmlns:pic="http://schemas.openxmlformats.org/drawingml/2006/picture">
                  <wp:extent cx="68580" cy="685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kedi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68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9"/>
              </w:rPr>
              <w:t xml:space="preserve">  </w:t>
            </w:r>
            <w:hyperlink r:id="rId14">
              <w:r>
                <w:rPr>
                  <w:sz w:val="19"/>
                </w:rPr>
                <w:t>linkedin.com/in/benjamin-gregg</w:t>
              </w:r>
            </w:hyperlink>
            <w:r>
              <w:br/>
            </w:r>
            <w:r>
              <w:drawing>
                <wp:inline xmlns:a="http://schemas.openxmlformats.org/drawingml/2006/main" xmlns:pic="http://schemas.openxmlformats.org/drawingml/2006/picture">
                  <wp:extent cx="68580" cy="6858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b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" cy="68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hyperlink r:id="rId16">
              <w:r>
                <w:rPr>
                  <w:sz w:val="19"/>
                </w:rPr>
                <w:t>whoisben.dev</w:t>
              </w:r>
            </w:hyperlink>
          </w:p>
        </w:tc>
      </w:tr>
    </w:tbl>
    <w:p>
      <w:pPr>
        <w:keepNext/>
        <w:spacing w:line="20" w:lineRule="exact" w:before="160" w:after="160"/>
        <w:pBdr>
          <w:bottom w:val="single" w:sz="4" w:space="0" w:color="999999"/>
        </w:pBdr>
      </w:pPr>
    </w:p>
    <w:p>
      <w:pPr>
        <w:keepNext/>
        <w:widowControl w:val="0"/>
        <w:spacing w:before="0" w:after="100" w:line="320" w:lineRule="exact"/>
      </w:pPr>
      <w:r>
        <w:rPr>
          <w:rFonts w:ascii="Arial Black" w:hAnsi="Arial Black"/>
          <w:sz w:val="26"/>
        </w:rPr>
        <w:t>SKILLS</w:t>
      </w:r>
    </w:p>
    <w:p>
      <w:pPr>
        <w:widowControl w:val="0"/>
        <w:spacing w:after="0"/>
      </w:pPr>
      <w:r>
        <w:rPr>
          <w:b/>
        </w:rPr>
        <w:t>Languages &amp; Frameworks:</w:t>
      </w:r>
      <w:r>
        <w:t xml:space="preserve"> C#, .NET / .NET Core, .NET Framework, ASP.NET MVC, SQL, Python, JavaScript, AngularJS</w:t>
      </w:r>
      <w:r>
        <w:br/>
      </w:r>
      <w:r>
        <w:rPr>
          <w:b/>
        </w:rPr>
        <w:t>Cloud &amp; Infrastructure:</w:t>
      </w:r>
      <w:r>
        <w:t xml:space="preserve"> AWS (EC2, S3, RDS, Aurora, SNS, SQS, Kinesis), Kubernetes, Terraform, Kafka, Cloudflare</w:t>
      </w:r>
      <w:r>
        <w:br/>
      </w:r>
      <w:r>
        <w:rPr>
          <w:b/>
        </w:rPr>
        <w:t>Data:</w:t>
      </w:r>
      <w:r>
        <w:t xml:space="preserve"> MySQL, SQL Server, DynamoDB, Elasticsearch, Redis, Databricks</w:t>
      </w:r>
      <w:r>
        <w:br/>
      </w:r>
      <w:r>
        <w:rPr>
          <w:b/>
        </w:rPr>
        <w:t>Tools:</w:t>
      </w:r>
      <w:r>
        <w:t xml:space="preserve"> Cursor, GitHub, Argo CD, Datadog, incident.io, Optimizely</w:t>
      </w:r>
    </w:p>
    <w:p>
      <w:pPr>
        <w:keepNext/>
        <w:spacing w:line="20" w:lineRule="exact" w:before="160" w:after="160"/>
        <w:pBdr>
          <w:bottom w:val="single" w:sz="4" w:space="0" w:color="999999"/>
        </w:pBdr>
      </w:pPr>
    </w:p>
    <w:p>
      <w:pPr>
        <w:keepNext/>
        <w:widowControl w:val="0"/>
        <w:spacing w:before="0" w:after="100" w:line="320" w:lineRule="exact"/>
      </w:pPr>
      <w:r>
        <w:rPr>
          <w:rFonts w:ascii="Arial Black" w:hAnsi="Arial Black"/>
          <w:sz w:val="26"/>
        </w:rPr>
        <w:t>PROFESSIONAL EXPERIENCE</w:t>
      </w:r>
    </w:p>
    <w:p>
      <w:pPr>
        <w:widowControl w:val="0"/>
        <w:tabs>
          <w:tab w:pos="10656" w:val="right"/>
        </w:tabs>
      </w:pPr>
      <w:r>
        <w:rPr>
          <w:b/>
        </w:rPr>
        <w:t>EarnIn (formerly Activehours)</w:t>
      </w:r>
      <w:r>
        <w:rPr>
          <w:b/>
        </w:rPr>
        <w:tab/>
        <w:t>January 2015 – October 2026</w:t>
      </w:r>
    </w:p>
    <w:p>
      <w:pPr>
        <w:widowControl w:val="0"/>
        <w:tabs>
          <w:tab w:pos="10656" w:val="right"/>
        </w:tabs>
      </w:pPr>
      <w:r>
        <w:rPr>
          <w:b w:val="0"/>
        </w:rPr>
        <w:t>Senior Software Engineer</w:t>
      </w:r>
      <w:r>
        <w:rPr>
          <w:b w:val="0"/>
        </w:rPr>
        <w:tab/>
        <w:t>July 2022 – October 2026</w:t>
      </w:r>
      <w:r>
        <w:br/>
      </w:r>
      <w:r>
        <w:rPr>
          <w:b w:val="0"/>
        </w:rPr>
        <w:t>Software Engineer</w:t>
      </w:r>
      <w:r>
        <w:rPr>
          <w:b w:val="0"/>
        </w:rPr>
        <w:tab/>
        <w:t>April 2015 – July 2022</w:t>
      </w:r>
      <w:r>
        <w:br/>
      </w:r>
      <w:r>
        <w:rPr>
          <w:b w:val="0"/>
        </w:rPr>
        <w:t>Engineering Intern</w:t>
      </w:r>
      <w:r>
        <w:rPr>
          <w:b w:val="0"/>
        </w:rPr>
        <w:tab/>
        <w:t>January 2015 – April 2015</w:t>
      </w:r>
    </w:p>
    <w:p>
      <w:pPr>
        <w:keepNext/>
        <w:widowControl w:val="0"/>
        <w:spacing w:before="100" w:after="60"/>
      </w:pPr>
      <w:r>
        <w:rPr>
          <w:b/>
        </w:rPr>
        <w:t>Bank Data Platform &amp; Integrations</w:t>
      </w:r>
    </w:p>
    <w:p>
      <w:pPr>
        <w:widowControl w:val="0"/>
        <w:ind w:left="173" w:hanging="173"/>
      </w:pPr>
      <w:r>
        <w:t>•  Collaborated on the design and implementation of a provider-agnostic C#/.NET bank data platform with connection redundancy and provider fallback, ultimately supporting millions of bank connections and billions of transactions.</w:t>
      </w:r>
    </w:p>
    <w:p>
      <w:pPr>
        <w:widowControl w:val="0"/>
        <w:ind w:left="173" w:hanging="173"/>
      </w:pPr>
      <w:r>
        <w:t>•  Implemented and maintained Plaid, MX, Quovo, Akoya, Capital One, and Wells Fargo integrations, working directly with provider teams on launches, new features, and troubleshooting.</w:t>
      </w:r>
    </w:p>
    <w:p>
      <w:pPr>
        <w:widowControl w:val="0"/>
        <w:ind w:left="173" w:hanging="173"/>
      </w:pPr>
      <w:r>
        <w:t>•  Delivered approximately $3M in annual savings by routing bank connections to lower-cost providers based on the financial institution.</w:t>
      </w:r>
    </w:p>
    <w:p>
      <w:pPr>
        <w:widowControl w:val="0"/>
        <w:ind w:left="173" w:hanging="173"/>
      </w:pPr>
      <w:r>
        <w:t>•  Built automated, billing-aware connection pruning jobs contributing to $1.2M in annual savings without impacting user experience.</w:t>
      </w:r>
    </w:p>
    <w:p>
      <w:pPr>
        <w:widowControl w:val="0"/>
        <w:ind w:left="173" w:hanging="173"/>
      </w:pPr>
      <w:r>
        <w:t>•  Served as the bank data platform’s primary technical owner, co-leading technical projects, troubleshooting complex issues, and resolving production incidents.</w:t>
      </w:r>
    </w:p>
    <w:p>
      <w:pPr>
        <w:widowControl w:val="0"/>
        <w:ind w:left="173" w:hanging="173"/>
      </w:pPr>
      <w:r>
        <w:t>•  Interviewed, onboarded, and mentored engineers on bank integrations, service architecture, and production operations.</w:t>
      </w:r>
    </w:p>
    <w:p>
      <w:pPr>
        <w:widowControl w:val="0"/>
        <w:ind w:left="173" w:hanging="173"/>
      </w:pPr>
      <w:r>
        <w:t>•  Contributed to bank transaction data-access rewrites for two migrations: SQL Server to Elasticsearch for performance, and Elasticsearch to DynamoDB for cost reduction; validated correctness with parity checks.</w:t>
      </w:r>
    </w:p>
    <w:p>
      <w:pPr>
        <w:widowControl w:val="0"/>
        <w:ind w:left="173" w:hanging="173"/>
      </w:pPr>
      <w:r>
        <w:t>•  Built full-stack bank troubleshooting tools with C#/.NET APIs, ASP.NET MVC, and AngularJS, enabling customer service agents to investigate and resolve bank connection issues.</w:t>
      </w:r>
    </w:p>
    <w:p>
      <w:pPr>
        <w:widowControl w:val="0"/>
        <w:ind w:left="173" w:hanging="173"/>
      </w:pPr>
      <w:r>
        <w:t>•  Led the transition of bank data platform development and production ownership to the Bangkok engineering team through knowledge transfer; remained an escalation contact after the handoff.</w:t>
      </w:r>
    </w:p>
    <w:p>
      <w:pPr>
        <w:keepNext/>
        <w:widowControl w:val="0"/>
        <w:spacing w:before="100" w:after="60"/>
      </w:pPr>
      <w:r>
        <w:rPr>
          <w:b/>
        </w:rPr>
        <w:t>Platform Modernization &amp; Efficiency</w:t>
      </w:r>
    </w:p>
    <w:p>
      <w:pPr>
        <w:widowControl w:val="0"/>
        <w:ind w:left="173" w:hanging="173"/>
      </w:pPr>
      <w:r>
        <w:t>•  Migrated legacy .NET Framework web services, message processors, and scheduled jobs from EC2 to modern .NET microservices on Kubernetes to improve scalability; used Cloudflare Workers to gradually shift API traffic during rollout.</w:t>
      </w:r>
    </w:p>
    <w:p>
      <w:pPr>
        <w:widowControl w:val="0"/>
        <w:ind w:left="173" w:hanging="173"/>
      </w:pPr>
      <w:r>
        <w:t>•  Replaced SQS delivery flows with SNS and Kafka to support multiple downstream consumers, using Optimizely-controlled rollouts to validate behavior during migration.</w:t>
      </w:r>
    </w:p>
    <w:p>
      <w:pPr>
        <w:widowControl w:val="0"/>
        <w:ind w:left="173" w:hanging="173"/>
      </w:pPr>
      <w:r>
        <w:t>•  Migrated database-intensive scheduled jobs to Databricks using replicated data, reducing production database load; verified matching results before switching production processing.</w:t>
      </w:r>
    </w:p>
    <w:p>
      <w:pPr>
        <w:widowControl w:val="0"/>
        <w:ind w:left="173" w:hanging="173"/>
      </w:pPr>
      <w:r>
        <w:t>•  Optimized service resources and scaling policies, saving tens of thousands of dollars annually while improving scaling reliability.</w:t>
      </w:r>
    </w:p>
    <w:p>
      <w:pPr>
        <w:widowControl w:val="0"/>
        <w:spacing w:after="0"/>
        <w:ind w:left="173" w:hanging="173"/>
      </w:pPr>
      <w:r>
        <w:t>•  Reduced log volume and record size, lowering Datadog costs by over $50K annually.</w:t>
      </w:r>
    </w:p>
    <w:p>
      <w:pPr>
        <w:keepNext/>
        <w:spacing w:line="20" w:lineRule="exact" w:before="160" w:after="160"/>
        <w:pBdr>
          <w:bottom w:val="single" w:sz="4" w:space="0" w:color="999999"/>
        </w:pBdr>
      </w:pPr>
    </w:p>
    <w:p>
      <w:pPr>
        <w:keepNext/>
        <w:widowControl w:val="0"/>
        <w:spacing w:before="0" w:after="100" w:line="320" w:lineRule="exact"/>
      </w:pPr>
      <w:r>
        <w:rPr>
          <w:rFonts w:ascii="Arial Black" w:hAnsi="Arial Black"/>
          <w:sz w:val="26"/>
        </w:rPr>
        <w:t>INTERNSHIPS</w:t>
      </w:r>
    </w:p>
    <w:p>
      <w:pPr>
        <w:widowControl w:val="0"/>
        <w:tabs>
          <w:tab w:pos="10656" w:val="right"/>
        </w:tabs>
      </w:pPr>
      <w:r>
        <w:rPr>
          <w:b/>
        </w:rPr>
        <w:t>Honda North America — IT Support Intern</w:t>
      </w:r>
      <w:r>
        <w:rPr>
          <w:b/>
        </w:rPr>
        <w:tab/>
        <w:t>May – August 2014</w:t>
      </w:r>
    </w:p>
    <w:p>
      <w:pPr>
        <w:widowControl w:val="0"/>
        <w:tabs>
          <w:tab w:pos="10656" w:val="right"/>
        </w:tabs>
      </w:pPr>
      <w:r>
        <w:rPr>
          <w:b/>
        </w:rPr>
        <w:t>Marathon Petroleum — Business Analyst Intern</w:t>
      </w:r>
      <w:r>
        <w:rPr>
          <w:b/>
        </w:rPr>
        <w:tab/>
        <w:t>January – May 2014</w:t>
      </w:r>
    </w:p>
    <w:p>
      <w:pPr>
        <w:widowControl w:val="0"/>
        <w:tabs>
          <w:tab w:pos="10656" w:val="right"/>
        </w:tabs>
        <w:spacing w:after="0"/>
      </w:pPr>
      <w:r>
        <w:rPr>
          <w:b/>
        </w:rPr>
        <w:t>GE Aviation — Data Quality Analyst Intern</w:t>
      </w:r>
      <w:r>
        <w:rPr>
          <w:b/>
        </w:rPr>
        <w:tab/>
        <w:t>February 2012 – December 2013</w:t>
      </w:r>
    </w:p>
    <w:p>
      <w:pPr>
        <w:keepNext/>
        <w:spacing w:line="20" w:lineRule="exact" w:before="160" w:after="160"/>
        <w:pBdr>
          <w:bottom w:val="single" w:sz="4" w:space="0" w:color="999999"/>
        </w:pBdr>
      </w:pPr>
    </w:p>
    <w:p>
      <w:pPr>
        <w:keepNext/>
        <w:widowControl w:val="0"/>
        <w:spacing w:before="0" w:after="100" w:line="320" w:lineRule="exact"/>
      </w:pPr>
      <w:r>
        <w:rPr>
          <w:rFonts w:ascii="Arial Black" w:hAnsi="Arial Black"/>
          <w:sz w:val="26"/>
        </w:rPr>
        <w:t>EDUCATION</w:t>
      </w:r>
    </w:p>
    <w:p>
      <w:pPr>
        <w:widowControl w:val="0"/>
        <w:tabs>
          <w:tab w:pos="10656" w:val="right"/>
        </w:tabs>
      </w:pPr>
      <w:r>
        <w:rPr>
          <w:b/>
        </w:rPr>
        <w:t>University of Cincinnati</w:t>
      </w:r>
      <w:r>
        <w:rPr>
          <w:b/>
        </w:rPr>
        <w:tab/>
        <w:t>September 2010 – June 2016</w:t>
      </w:r>
      <w:r>
        <w:br/>
      </w:r>
      <w:r>
        <w:t>Bachelor of Science in Information Technology</w:t>
      </w:r>
      <w:r>
        <w:br/>
      </w:r>
      <w:r>
        <w:t>GPA: 3.8</w:t>
      </w:r>
    </w:p>
    <w:sectPr w:rsidR="00FC693F" w:rsidRPr="0006063C" w:rsidSect="00034616">
      <w:pgSz w:w="12240" w:h="15840"/>
      <w:pgMar w:top="504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12" w:lineRule="exact" w:after="10"/>
    </w:pPr>
    <w:rPr>
      <w:rFonts w:ascii="Calibri" w:hAnsi="Calibri"/>
      <w:color w:val="383A3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yperlink" Target="mailto:greggbj@gmail.com" TargetMode="External"/><Relationship Id="rId14" Type="http://schemas.openxmlformats.org/officeDocument/2006/relationships/hyperlink" Target="https://www.linkedin.com/in/benjamin-gregg" TargetMode="External"/><Relationship Id="rId15" Type="http://schemas.openxmlformats.org/officeDocument/2006/relationships/image" Target="media/image5.png"/><Relationship Id="rId16" Type="http://schemas.openxmlformats.org/officeDocument/2006/relationships/hyperlink" Target="https://whoisben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Gregg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